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591" w:rsidRDefault="00075591" w:rsidP="00F24F41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75591" w:rsidRDefault="00075591" w:rsidP="00F24F41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75591" w:rsidRDefault="00075591" w:rsidP="00F24F41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75591" w:rsidRDefault="00075591" w:rsidP="00F24F41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75591" w:rsidRDefault="00075591" w:rsidP="00F24F41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75591" w:rsidRDefault="00075591" w:rsidP="00F24F41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75591" w:rsidRDefault="00075591" w:rsidP="00F24F41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75591" w:rsidRDefault="00075591" w:rsidP="00F24F41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75591" w:rsidRDefault="00075591" w:rsidP="00F24F41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75591" w:rsidRDefault="00075591" w:rsidP="00F24F41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75591" w:rsidRDefault="00075591" w:rsidP="00075591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75591" w:rsidRDefault="00075591" w:rsidP="00F24F41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24F41">
        <w:rPr>
          <w:rFonts w:ascii="Times New Roman" w:hAnsi="Times New Roman" w:cs="Times New Roman"/>
          <w:sz w:val="24"/>
          <w:szCs w:val="24"/>
        </w:rPr>
        <w:t>FIN</w:t>
      </w:r>
      <w:r w:rsidRPr="00F24F41">
        <w:rPr>
          <w:rFonts w:ascii="Times New Roman" w:hAnsi="Times New Roman" w:cs="Times New Roman"/>
          <w:sz w:val="24"/>
          <w:szCs w:val="24"/>
        </w:rPr>
        <w:t>: DI</w:t>
      </w:r>
      <w:r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</w:p>
    <w:p w:rsidR="00075591" w:rsidRDefault="00075591" w:rsidP="00F24F41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Name</w:t>
      </w:r>
    </w:p>
    <w:p w:rsidR="00075591" w:rsidRDefault="00075591" w:rsidP="00F24F41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Institution</w:t>
      </w:r>
    </w:p>
    <w:p w:rsidR="00075591" w:rsidRDefault="00075591" w:rsidP="00F24F41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Date</w:t>
      </w:r>
    </w:p>
    <w:p w:rsidR="009F04BE" w:rsidRPr="00122271" w:rsidRDefault="00B04C9A" w:rsidP="00075591">
      <w:pPr>
        <w:spacing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Do you think it makes sense to separate product costs from period costs for management purposes?</w:t>
      </w:r>
    </w:p>
    <w:p w:rsidR="00B04C9A" w:rsidRPr="00122271" w:rsidRDefault="00B04C9A" w:rsidP="00F24F41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4970B3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According to me, </w:t>
      </w:r>
      <w:r w:rsidR="00F93B79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yes, </w:t>
      </w:r>
      <w:r w:rsidR="004970B3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product </w:t>
      </w:r>
      <w:r w:rsidR="00F93B79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costs should</w:t>
      </w:r>
      <w:r w:rsidR="004970B3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be separated </w:t>
      </w:r>
      <w:r w:rsidR="00E14ACF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from period costs</w:t>
      </w:r>
      <w:r w:rsidR="00F93B79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This </w:t>
      </w:r>
      <w:r w:rsidR="00EA3153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will allow the management to accurately measure the net income that they have made</w:t>
      </w:r>
      <w:r w:rsidR="00402264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during that particular period. Product cost</w:t>
      </w:r>
      <w:r w:rsidR="005B5DCC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 are ideally reported to the income statement as expense or cost of sold goods</w:t>
      </w:r>
      <w:r w:rsidR="00A466B7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within the time period that the goods are sold. The separation</w:t>
      </w:r>
      <w:r w:rsidR="00815627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also helps the correct entry of parameters in the balance sheet</w:t>
      </w:r>
      <w:r w:rsidR="00EC296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EC296C" w:rsidRPr="00BE00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Lueg</w:t>
      </w:r>
      <w:r w:rsidR="00EC2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</w:t>
      </w:r>
      <w:r w:rsidR="00EC2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815627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For instance, </w:t>
      </w:r>
      <w:r w:rsidR="000C2D47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product cost of </w:t>
      </w:r>
      <w:r w:rsidR="006C15FD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 </w:t>
      </w:r>
      <w:r w:rsidR="000C2D47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unit</w:t>
      </w:r>
      <w:r w:rsidR="009A651A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that is not </w:t>
      </w:r>
      <w:r w:rsidR="000C2D47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="006C15FD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old is reported as an inventory which falls under the current assets category in the balance sheet. </w:t>
      </w:r>
      <w:r w:rsidR="007872F6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 this way, managers are able to make decisions based on true values. </w:t>
      </w:r>
    </w:p>
    <w:p w:rsidR="00BC58D7" w:rsidRPr="00122271" w:rsidRDefault="00BC58D7" w:rsidP="00F24F41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What about for external reporting purposes?</w:t>
      </w:r>
    </w:p>
    <w:p w:rsidR="00BC58D7" w:rsidRPr="00122271" w:rsidRDefault="00BC58D7" w:rsidP="00F24F41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4060D9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Period costs are usually not included in the cost of</w:t>
      </w:r>
      <w:r w:rsidR="00BC31AB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products held in inventory, however, they need to be separated from product costs. </w:t>
      </w:r>
      <w:r w:rsidR="00EF2993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This is very useful in external reporting</w:t>
      </w:r>
      <w:r w:rsidR="00306D93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1A164C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Product costs include the costs that does not change even with a change in the units produced. </w:t>
      </w:r>
      <w:r w:rsidR="00AF1134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They have no relevance in the decisions that managers make. </w:t>
      </w:r>
      <w:r w:rsidR="00570B12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Investors and other people who may need the true values will be able to determine the company’s profit value and whether their dividends are compromised</w:t>
      </w:r>
      <w:r w:rsidR="00EC296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EC296C" w:rsidRPr="00BE00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Lueg</w:t>
      </w:r>
      <w:r w:rsidR="00EC2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</w:t>
      </w:r>
      <w:r w:rsidR="00EC2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570B12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</w:p>
    <w:p w:rsidR="00570B12" w:rsidRPr="00122271" w:rsidRDefault="00570B12" w:rsidP="00F24F41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Should the costs be treated differently for management and external reporting purposes?</w:t>
      </w:r>
    </w:p>
    <w:p w:rsidR="00BE65DC" w:rsidRPr="00122271" w:rsidRDefault="00BE65DC" w:rsidP="00F24F41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Yes. </w:t>
      </w:r>
      <w:r w:rsidR="00EB6B82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Product costs for management usually imprecise </w:t>
      </w:r>
      <w:r w:rsidR="00504CEA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margin of costs that </w:t>
      </w:r>
      <w:r w:rsidR="00A40480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analyst’s</w:t>
      </w:r>
      <w:r w:rsidR="00504CEA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D659C2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review, this</w:t>
      </w:r>
      <w:r w:rsidR="00960602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is the </w:t>
      </w:r>
      <w:r w:rsidR="00D659C2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unit of costs </w:t>
      </w:r>
      <w:r w:rsidR="00274580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that amount the total company cost increase when extra units are </w:t>
      </w:r>
      <w:r w:rsidR="00274580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manufactured of produced. </w:t>
      </w:r>
      <w:r w:rsidR="00F97543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On the other hand, product costs for external reporting comprise </w:t>
      </w:r>
      <w:r w:rsidR="0042790E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part of the non-variable costs, i.e. overheads, materials and labor costs</w:t>
      </w:r>
      <w:r w:rsidR="00EC296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EC296C" w:rsidRPr="00BE00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Lueg</w:t>
      </w:r>
      <w:r w:rsidR="00EC29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2017)</w:t>
      </w:r>
      <w:r w:rsidR="0042790E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</w:p>
    <w:p w:rsidR="009002E8" w:rsidRDefault="009002E8" w:rsidP="00F24F41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1E3CBE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Period costs do not entail production. They are costs that are incurred as time passes by whether production is made or not. </w:t>
      </w:r>
      <w:r w:rsidR="00D46D87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As a matter of fact, period costs for management are cost of goods unsold. External reporting needs period costs to determine the </w:t>
      </w:r>
      <w:r w:rsidR="00122271" w:rsidRPr="0012227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management burden as cost to the business. </w:t>
      </w:r>
    </w:p>
    <w:p w:rsidR="009345CA" w:rsidRDefault="009345CA" w:rsidP="00F24F41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345CA" w:rsidRDefault="009345CA" w:rsidP="00F24F41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345CA" w:rsidRDefault="009345CA" w:rsidP="00F24F41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345CA" w:rsidRDefault="009345CA" w:rsidP="00F24F41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345CA" w:rsidRDefault="009345CA" w:rsidP="00F24F41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345CA" w:rsidRDefault="009345CA" w:rsidP="00F24F41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345CA" w:rsidRDefault="009345CA" w:rsidP="00F24F41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345CA" w:rsidRDefault="009345CA" w:rsidP="00F24F41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345CA" w:rsidRDefault="009345CA" w:rsidP="00F24F41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345CA" w:rsidRDefault="009345CA" w:rsidP="00F24F41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345CA" w:rsidRDefault="009345CA" w:rsidP="00F24F41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BE0063" w:rsidRDefault="00BE0063" w:rsidP="009345CA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References</w:t>
      </w:r>
    </w:p>
    <w:p w:rsidR="00BE0063" w:rsidRPr="00BE0063" w:rsidRDefault="00BE0063" w:rsidP="001C67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E00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Lueg, R., &amp; Morratz, H. (2017). Understanding the error-structure of Time-driven Activity-based Costing: A pilot implementation at a European manufacturing company. </w:t>
      </w:r>
      <w:r w:rsidRPr="00BE00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Journal of Manag</w:t>
      </w:r>
      <w:bookmarkStart w:id="0" w:name="_GoBack"/>
      <w:bookmarkEnd w:id="0"/>
      <w:r w:rsidRPr="00BE00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ement</w:t>
      </w:r>
      <w:r w:rsidRPr="00BE00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E00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</w:t>
      </w:r>
      <w:r w:rsidRPr="00BE00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49-56.</w:t>
      </w:r>
    </w:p>
    <w:sectPr w:rsidR="00BE0063" w:rsidRPr="00BE0063" w:rsidSect="009345C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9AE" w:rsidRDefault="003839AE" w:rsidP="00F24F41">
      <w:pPr>
        <w:spacing w:before="0" w:after="0"/>
      </w:pPr>
      <w:r>
        <w:separator/>
      </w:r>
    </w:p>
  </w:endnote>
  <w:endnote w:type="continuationSeparator" w:id="0">
    <w:p w:rsidR="003839AE" w:rsidRDefault="003839AE" w:rsidP="00F24F4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9AE" w:rsidRDefault="003839AE" w:rsidP="00F24F41">
      <w:pPr>
        <w:spacing w:before="0" w:after="0"/>
      </w:pPr>
      <w:r>
        <w:separator/>
      </w:r>
    </w:p>
  </w:footnote>
  <w:footnote w:type="continuationSeparator" w:id="0">
    <w:p w:rsidR="003839AE" w:rsidRDefault="003839AE" w:rsidP="00F24F4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F0C" w:rsidRPr="00225F0C" w:rsidRDefault="00225F0C" w:rsidP="00225F0C">
    <w:pPr>
      <w:pStyle w:val="Header"/>
      <w:rPr>
        <w:rFonts w:ascii="Times New Roman" w:hAnsi="Times New Roman" w:cs="Times New Roman"/>
        <w:sz w:val="24"/>
        <w:szCs w:val="24"/>
      </w:rPr>
    </w:pPr>
    <w:r w:rsidRPr="00F24F41">
      <w:rPr>
        <w:rFonts w:ascii="Times New Roman" w:hAnsi="Times New Roman" w:cs="Times New Roman"/>
        <w:sz w:val="24"/>
        <w:szCs w:val="24"/>
      </w:rPr>
      <w:t>FIN: DI</w:t>
    </w:r>
    <w:r>
      <w:rPr>
        <w:rFonts w:ascii="Times New Roman" w:hAnsi="Times New Roman" w:cs="Times New Roman"/>
        <w:sz w:val="24"/>
        <w:szCs w:val="24"/>
      </w:rPr>
      <w:tab/>
    </w:r>
    <w:r w:rsidR="009345CA">
      <w:rPr>
        <w:rFonts w:ascii="Times New Roman" w:hAnsi="Times New Roman" w:cs="Times New Roman"/>
        <w:sz w:val="24"/>
        <w:szCs w:val="24"/>
      </w:rPr>
      <w:tab/>
    </w:r>
    <w:sdt>
      <w:sdtPr>
        <w:id w:val="-136212237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225F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5F0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25F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C67F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25F0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24F41" w:rsidRPr="00F24F41" w:rsidRDefault="00F24F4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5CA" w:rsidRPr="009345CA" w:rsidRDefault="009345CA">
    <w:pPr>
      <w:pStyle w:val="Header"/>
      <w:rPr>
        <w:rFonts w:ascii="Times New Roman" w:hAnsi="Times New Roman" w:cs="Times New Roman"/>
        <w:sz w:val="24"/>
        <w:szCs w:val="24"/>
      </w:rPr>
    </w:pPr>
    <w:r w:rsidRPr="00F24F41">
      <w:rPr>
        <w:rFonts w:ascii="Times New Roman" w:hAnsi="Times New Roman" w:cs="Times New Roman"/>
        <w:sz w:val="24"/>
        <w:szCs w:val="24"/>
      </w:rPr>
      <w:t>Running Head: FIN: DI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1390614687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225F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5F0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25F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25F0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C9A"/>
    <w:rsid w:val="00075591"/>
    <w:rsid w:val="000C2D47"/>
    <w:rsid w:val="00122271"/>
    <w:rsid w:val="001A164C"/>
    <w:rsid w:val="001C67F6"/>
    <w:rsid w:val="001E3CBE"/>
    <w:rsid w:val="00225F0C"/>
    <w:rsid w:val="00274580"/>
    <w:rsid w:val="003039F5"/>
    <w:rsid w:val="00306D93"/>
    <w:rsid w:val="003839AE"/>
    <w:rsid w:val="00402264"/>
    <w:rsid w:val="004060D9"/>
    <w:rsid w:val="0042790E"/>
    <w:rsid w:val="004970B3"/>
    <w:rsid w:val="00504CEA"/>
    <w:rsid w:val="00570B12"/>
    <w:rsid w:val="005B5DCC"/>
    <w:rsid w:val="006C15FD"/>
    <w:rsid w:val="007872F6"/>
    <w:rsid w:val="00815627"/>
    <w:rsid w:val="009002E8"/>
    <w:rsid w:val="009345CA"/>
    <w:rsid w:val="00960602"/>
    <w:rsid w:val="009A651A"/>
    <w:rsid w:val="00A40480"/>
    <w:rsid w:val="00A466B7"/>
    <w:rsid w:val="00A46B1C"/>
    <w:rsid w:val="00AF1134"/>
    <w:rsid w:val="00B04C9A"/>
    <w:rsid w:val="00BC31AB"/>
    <w:rsid w:val="00BC58D7"/>
    <w:rsid w:val="00BE0063"/>
    <w:rsid w:val="00BE65DC"/>
    <w:rsid w:val="00D46D87"/>
    <w:rsid w:val="00D659C2"/>
    <w:rsid w:val="00DD74CE"/>
    <w:rsid w:val="00E14ACF"/>
    <w:rsid w:val="00E952B7"/>
    <w:rsid w:val="00EA3153"/>
    <w:rsid w:val="00EB6B82"/>
    <w:rsid w:val="00EC296C"/>
    <w:rsid w:val="00EF2993"/>
    <w:rsid w:val="00F24F41"/>
    <w:rsid w:val="00F93B79"/>
    <w:rsid w:val="00F9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00AF1AD-86DC-49DE-BAD7-F5A15003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4F4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24F41"/>
  </w:style>
  <w:style w:type="paragraph" w:styleId="Footer">
    <w:name w:val="footer"/>
    <w:basedOn w:val="Normal"/>
    <w:link w:val="FooterChar"/>
    <w:uiPriority w:val="99"/>
    <w:unhideWhenUsed/>
    <w:rsid w:val="00F24F41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F24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2018-09-05T15:19:00Z</dcterms:created>
  <dcterms:modified xsi:type="dcterms:W3CDTF">2018-09-05T18:01:00Z</dcterms:modified>
</cp:coreProperties>
</file>